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AC5A1"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 w14:paraId="014C5851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2D07F1F0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5C7E641D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04FE743C">
      <w:pPr>
        <w:jc w:val="center"/>
        <w:rPr>
          <w:rFonts w:ascii="Times New Roman" w:hAnsi="Times New Roman" w:eastAsia="黑体"/>
          <w:bCs/>
          <w:sz w:val="44"/>
        </w:rPr>
      </w:pPr>
    </w:p>
    <w:p w14:paraId="7CF58E61">
      <w:pPr>
        <w:jc w:val="center"/>
        <w:rPr>
          <w:rFonts w:ascii="Times New Roman" w:hAnsi="Times New Roman" w:eastAsia="黑体"/>
          <w:bCs/>
          <w:sz w:val="44"/>
        </w:rPr>
      </w:pPr>
    </w:p>
    <w:p w14:paraId="4163B901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40DD72CF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792001D4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CB7D1D0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  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智慧平安小区奖补资金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</w:t>
      </w:r>
    </w:p>
    <w:p w14:paraId="7A147978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合肥市瑶海区胜利路街道办事处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</w:t>
      </w:r>
    </w:p>
    <w:p w14:paraId="5C69CC4E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汪淼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</w:t>
      </w:r>
    </w:p>
    <w:p w14:paraId="14CB9C4B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7F4ECF82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0606BEDB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1F2B40FF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智慧小区建设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奖补资金发放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45F5C885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0818D1E9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1D6E11F9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5FDD02CC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1A3DD79F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巩固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平安建设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成果，夯实社会治安防控体系基础建设，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通过技防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+人防有效压降社会治安发案率，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实现本地区各类侵财性案件大幅下降，将群众安全感、满意度切实提升。项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目资金总量：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105万元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，属于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政府性基金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资金，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专项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奖补</w:t>
      </w:r>
      <w:r>
        <w:rPr>
          <w:rFonts w:ascii="Times New Roman" w:hAnsi="Times New Roman" w:eastAsia="仿宋_GB2312"/>
          <w:color w:val="auto"/>
          <w:sz w:val="32"/>
          <w:szCs w:val="32"/>
        </w:rPr>
        <w:t>经费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。项目实施周期为一年。</w:t>
      </w:r>
    </w:p>
    <w:p w14:paraId="3DDC96DC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2FD8A2AF">
      <w:pPr>
        <w:spacing w:line="560" w:lineRule="exact"/>
        <w:ind w:firstLine="646" w:firstLineChars="202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根据合瑶平安办【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4号 关于开展2022年上半年智慧平安小区工作的请示文件精神，对辖区助剂厂、铁路大院、交通厅宿舍等15个小区建设智慧小区。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项目实施主管单位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瑶海区委政法委。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该项目资金总量为105万元。资金类型为</w:t>
      </w:r>
      <w:r>
        <w:rPr>
          <w:rFonts w:ascii="Times New Roman" w:hAnsi="Times New Roman" w:eastAsia="仿宋_GB2312"/>
          <w:color w:val="000000"/>
          <w:sz w:val="32"/>
          <w:szCs w:val="32"/>
        </w:rPr>
        <w:t>政府性投资公益性项目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。</w:t>
      </w:r>
    </w:p>
    <w:p w14:paraId="2E096A51"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该项目建设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周期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6个月，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由小区物业管理服务公司负责建设，每个小区建设费用标准7万元，自主建设后，经区智慧平安领导小组办公室验收审核通过后，由区委政法委奖补建设费用统一拨付到街道，由街道统一将资金拨付至各建设小区物业服务公司，截止到2023年底，项目已完工，资金已拨付，设备能正常使用。</w:t>
      </w:r>
    </w:p>
    <w:p w14:paraId="5C93A783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5DBCA56E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752307E9">
      <w:pPr>
        <w:spacing w:line="60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按照合瑶平安办【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4号文件要求，整个项目在2022年6月底之前全部竣工。项目建成后有效压降社会治安警情，有效震慑不法分子扰乱社会治安，小区管理能够得到提升，居民安全生活得到保障，社会治理效果得到明显提升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</w:p>
    <w:p w14:paraId="7EE84A89"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color w:val="000000"/>
          <w:sz w:val="32"/>
          <w:szCs w:val="32"/>
        </w:rPr>
        <w:t>总体目标完成情况</w:t>
      </w:r>
    </w:p>
    <w:p w14:paraId="3846716D">
      <w:pPr>
        <w:spacing w:line="560" w:lineRule="exact"/>
        <w:ind w:firstLine="640" w:firstLineChars="200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按照合瑶平安办【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2022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4号文件要求，15个小区智慧小区建设项目在2022年6月底之前全部竣工。9月底验收结束，12月底完成财务审计等工作，本年度工作全部完成。</w:t>
      </w:r>
    </w:p>
    <w:p w14:paraId="4FE49127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359D7A09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6FEB4C39">
      <w:pPr>
        <w:spacing w:line="560" w:lineRule="exact"/>
        <w:ind w:firstLine="640" w:firstLineChars="200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通过智慧小区建成后有效压降社会治安警情，全年警情下降明显，有效震慑不法分子扰乱社会治安，小区管理能够得到提升，居民安全生活得到保障，社会治理效果得到明显提升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已完成年度设定的绩效目标，达到项目预期效果。</w:t>
      </w:r>
    </w:p>
    <w:p w14:paraId="6404CCA4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4F4CE946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智慧小区建设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796BB000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6499F182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智慧小区建设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和3个一级指标，7个二级指标，7个三级指标，各项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指标评分情况分析如下：</w:t>
      </w:r>
    </w:p>
    <w:p w14:paraId="26F036C2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 w14:paraId="3D2BAB02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智慧小区建设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105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 w14:paraId="4DC5CA4F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723B20B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3C92B80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建设小区数量</w:t>
      </w:r>
      <w:r>
        <w:rPr>
          <w:rFonts w:ascii="Times New Roman" w:eastAsia="仿宋_GB2312"/>
          <w:color w:val="000000"/>
          <w:sz w:val="32"/>
          <w:szCs w:val="32"/>
        </w:rPr>
        <w:t>；截至</w:t>
      </w:r>
      <w:r>
        <w:rPr>
          <w:rFonts w:eastAsia="仿宋_GB2312"/>
          <w:color w:val="000000"/>
          <w:sz w:val="32"/>
          <w:szCs w:val="32"/>
        </w:rPr>
        <w:t>202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eastAsia="仿宋_GB2312"/>
          <w:color w:val="000000"/>
          <w:sz w:val="32"/>
          <w:szCs w:val="32"/>
        </w:rPr>
        <w:t>年底</w:t>
      </w:r>
      <w:r>
        <w:rPr>
          <w:rFonts w:hint="eastAsia" w:ascii="Times New Roman" w:eastAsia="仿宋_GB2312"/>
          <w:color w:val="000000"/>
          <w:sz w:val="32"/>
          <w:szCs w:val="32"/>
        </w:rPr>
        <w:t>已完成，支付率100%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eastAsia="仿宋_GB2312"/>
          <w:color w:val="000000"/>
          <w:sz w:val="32"/>
          <w:szCs w:val="32"/>
        </w:rPr>
        <w:t>100</w:t>
      </w:r>
      <w:r>
        <w:rPr>
          <w:rFonts w:asci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 w14:paraId="64D8E2E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D635A8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</w:rPr>
        <w:t>完成进度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100%完成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 w14:paraId="3F3CE4E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4D65CE6D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</w:rPr>
        <w:t>完成进度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100%完成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 w14:paraId="17143A21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631E8E74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eastAsia="仿宋_GB2312"/>
          <w:color w:val="000000"/>
          <w:sz w:val="32"/>
          <w:szCs w:val="32"/>
        </w:rPr>
        <w:t>经费使用的规范性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100%完成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 w14:paraId="4C494606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1E1337E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社会效益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A41A4CD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切实压降四类可防性案件的发案率，提高群众安全感、满意度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效果明显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 w14:paraId="1B729226"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2.可持续影响指标（</w:t>
      </w:r>
      <w:r>
        <w:rPr>
          <w:rFonts w:ascii="Times New Roman" w:eastAsia="仿宋_GB2312"/>
          <w:color w:val="000000"/>
          <w:sz w:val="32"/>
          <w:szCs w:val="32"/>
        </w:rPr>
        <w:t>满分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000000"/>
          <w:sz w:val="32"/>
          <w:szCs w:val="32"/>
        </w:rPr>
        <w:t>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）</w:t>
      </w:r>
    </w:p>
    <w:p w14:paraId="408B118F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维护辖区治安稳定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程度较高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15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 w14:paraId="59BBD5AB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5757866D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303FABD">
      <w:pPr>
        <w:spacing w:line="600" w:lineRule="exact"/>
        <w:ind w:firstLine="640" w:firstLineChars="200"/>
        <w:rPr>
          <w:rFonts w:ascii="Times New Roman" w:eastAsia="仿宋_GB2312"/>
          <w:color w:val="000000"/>
          <w:sz w:val="32"/>
          <w:szCs w:val="32"/>
        </w:rPr>
      </w:pPr>
      <w:r>
        <w:rPr>
          <w:rFonts w:asci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eastAsia="仿宋_GB2312"/>
          <w:color w:val="000000"/>
          <w:sz w:val="32"/>
          <w:szCs w:val="32"/>
        </w:rPr>
        <w:t>服务对象满意度</w:t>
      </w:r>
      <w:r>
        <w:rPr>
          <w:rFonts w:asci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eastAsia="仿宋_GB2312"/>
          <w:color w:val="000000"/>
          <w:sz w:val="32"/>
          <w:szCs w:val="32"/>
        </w:rPr>
        <w:t>≥9</w:t>
      </w:r>
      <w:r>
        <w:rPr>
          <w:rFonts w:hint="eastAsia" w:asci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eastAsia="仿宋_GB2312"/>
          <w:color w:val="000000"/>
          <w:sz w:val="32"/>
          <w:szCs w:val="32"/>
        </w:rPr>
        <w:t>%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eastAsia="仿宋_GB2312"/>
          <w:color w:val="000000"/>
          <w:sz w:val="32"/>
          <w:szCs w:val="32"/>
        </w:rPr>
        <w:t>10</w:t>
      </w:r>
      <w:r>
        <w:rPr>
          <w:rFonts w:ascii="Times New Roman" w:eastAsia="仿宋_GB2312"/>
          <w:color w:val="000000"/>
          <w:sz w:val="32"/>
          <w:szCs w:val="32"/>
        </w:rPr>
        <w:t>分。</w:t>
      </w:r>
    </w:p>
    <w:p w14:paraId="4482A28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0DD8C1C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智慧小区建设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 w14:paraId="3BC3A6B1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少部分居民对人脸识别系统还不习惯，总感觉个人隐私被暴露，存在心里负担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输入个人信息时间长，少数居民不能给予配合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</w:p>
    <w:p w14:paraId="31F3CE22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25140C7B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6C2C295E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一要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加强对居民宣传，提高物业的服务质量，引导居民积极参与平安建设活动中来，支持配合物业共同管护平安建设，提高居民安全防范意识。</w:t>
      </w: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二要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维保单位要积极对智慧道闸进行日常维护，确保设备正常运行。</w:t>
      </w:r>
      <w:r>
        <w:rPr>
          <w:rFonts w:ascii="Times New Roman" w:hAnsi="Times New Roman" w:eastAsia="仿宋_GB2312"/>
          <w:b w:val="0"/>
          <w:bCs/>
          <w:color w:val="000000"/>
          <w:sz w:val="32"/>
          <w:szCs w:val="32"/>
        </w:rPr>
        <w:t>三要</w:t>
      </w:r>
      <w:r>
        <w:rPr>
          <w:rFonts w:hint="eastAsia" w:ascii="Times New Roman" w:hAnsi="Times New Roman" w:eastAsia="仿宋_GB2312"/>
          <w:b w:val="0"/>
          <w:bCs/>
          <w:color w:val="000000"/>
          <w:sz w:val="32"/>
          <w:szCs w:val="32"/>
          <w:lang w:eastAsia="zh-CN"/>
        </w:rPr>
        <w:t>小区物业要和维保单位积极联动，共同维护设备的日常管理，加大对居民业主宣传提高居民参与智慧小区建设，共同维护社区治理成果。</w:t>
      </w:r>
    </w:p>
    <w:p w14:paraId="39C96CE8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67B1AEDD"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根据区直相关部门的工作文件。</w:t>
      </w:r>
    </w:p>
    <w:p w14:paraId="20F21675">
      <w:pPr>
        <w:widowControl/>
        <w:numPr>
          <w:ilvl w:val="0"/>
          <w:numId w:val="1"/>
        </w:num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附件</w:t>
      </w:r>
    </w:p>
    <w:p w14:paraId="4BDF62A5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</w:t>
      </w:r>
      <w:r>
        <w:rPr>
          <w:rFonts w:ascii="Times New Roman" w:eastAsia="仿宋_GB2312"/>
          <w:color w:val="000000"/>
          <w:sz w:val="32"/>
          <w:szCs w:val="32"/>
        </w:rPr>
        <w:t>（附后）</w:t>
      </w:r>
      <w:r>
        <w:rPr>
          <w:rFonts w:hint="eastAsia" w:ascii="Times New Roman" w:eastAsia="仿宋_GB2312"/>
          <w:color w:val="000000"/>
          <w:sz w:val="32"/>
          <w:szCs w:val="32"/>
          <w:lang w:eastAsia="zh-CN"/>
        </w:rPr>
        <w:t>。</w:t>
      </w:r>
      <w:bookmarkStart w:id="0" w:name="_GoBack"/>
      <w:bookmarkEnd w:id="0"/>
    </w:p>
    <w:tbl>
      <w:tblPr>
        <w:tblStyle w:val="11"/>
        <w:tblpPr w:leftFromText="180" w:rightFromText="180" w:vertAnchor="text" w:horzAnchor="page" w:tblpX="494" w:tblpY="331"/>
        <w:tblOverlap w:val="never"/>
        <w:tblW w:w="1128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6"/>
        <w:gridCol w:w="945"/>
        <w:gridCol w:w="1016"/>
        <w:gridCol w:w="1260"/>
        <w:gridCol w:w="795"/>
        <w:gridCol w:w="1005"/>
        <w:gridCol w:w="930"/>
        <w:gridCol w:w="1216"/>
        <w:gridCol w:w="1006"/>
        <w:gridCol w:w="1181"/>
        <w:gridCol w:w="1317"/>
      </w:tblGrid>
      <w:tr w14:paraId="1A20D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7F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附件：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40E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BBD8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3354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143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491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587A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C35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0986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8D9A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1C9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2CB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2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18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    项目支出绩效自评表 </w:t>
            </w:r>
          </w:p>
        </w:tc>
      </w:tr>
      <w:tr w14:paraId="791F7E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1128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F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（2023年度）</w:t>
            </w:r>
          </w:p>
        </w:tc>
      </w:tr>
      <w:tr w14:paraId="796164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61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0E868D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CD7B6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95DFAB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94D70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190D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9D113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DF0F5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473CC0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4E931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F3F330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1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65EE60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5C7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5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F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71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36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胜利路街道2022年下半年、2023年智慧平安小区建设费用和奖补经费</w:t>
            </w:r>
          </w:p>
        </w:tc>
      </w:tr>
      <w:tr w14:paraId="250B1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57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66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99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B6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051-合肥市瑶海区胜利路街道办事处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41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50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6E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051001-合肥市瑶海区胜利路街道办事处</w:t>
            </w:r>
          </w:p>
        </w:tc>
      </w:tr>
      <w:tr w14:paraId="74C0B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577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E44B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项目资金                    （万元）</w:t>
            </w: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6AA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9D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年初预算数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9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25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4577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分值 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5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A4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 w14:paraId="3A8706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5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D858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3F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38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105.00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A0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5B59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105.00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8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27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100.00%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84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10.00</w:t>
            </w:r>
          </w:p>
        </w:tc>
      </w:tr>
      <w:tr w14:paraId="4AD851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5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83F65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16E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其中：本年财政拨款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E8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105.00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D0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5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105.00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11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B89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BFCF8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1AA1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5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1CA5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08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上年结转资金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0A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271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99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81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D9B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126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BC61F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577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A2798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055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A4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71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DA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CA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0.00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0D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—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246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243F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957F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67790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59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66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4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33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实际完成情况</w:t>
            </w:r>
          </w:p>
        </w:tc>
      </w:tr>
      <w:tr w14:paraId="0FA1F6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7069F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951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E4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申请财政资金105万元，主要做好平安智慧小区以奖代补资金发放工资。</w:t>
            </w:r>
          </w:p>
        </w:tc>
        <w:tc>
          <w:tcPr>
            <w:tcW w:w="472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1B4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按照合瑶平安办【2022】4号文件要求，15个小区智慧小区建设项目在2022年6月底之前全部竣工。9月底验收结束，12月底完成财务审计等工作，本年度工作全部完成。</w:t>
            </w:r>
          </w:p>
        </w:tc>
      </w:tr>
      <w:tr w14:paraId="22E63C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6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D951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40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8D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50E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1E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35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94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AB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B0A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5ACD2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D0BC2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87F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产出指标(50分)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DB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A93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建设小区数量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40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≥40个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CF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2D8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0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A81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574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3578D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21C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AF8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4D8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经费支出合规性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DF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合规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80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8D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BE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F0E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561B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232F6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BB9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3975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905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经费支出时效性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2B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已完成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68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66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6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816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54FF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0BD7FA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B8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E98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7D83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项目总成本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A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＝105万元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85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16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74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F18D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24F24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C6BB8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A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效益指标(30分)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87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C030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本指标不适用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E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08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08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9A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A1D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9A699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13EF5C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526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CB44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3B7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切实压降四类可防性案件的发案率，提高群众安全感、满意度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91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效果明显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8E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7A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7D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819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661BE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41265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F5EA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3AA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576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指标不适用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FA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本指标不适用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8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不适用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78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4D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75F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6E5E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5FA88F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C29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CAB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6A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维护辖区治安稳定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A1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程度较高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095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达成预期指标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6BA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652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5BD7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6D37F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6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extDirection w:val="tbRlV"/>
            <w:vAlign w:val="center"/>
          </w:tcPr>
          <w:p w14:paraId="787C03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29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满意度指标(10分)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B43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0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335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58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E7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50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6A5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DA5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38EBE8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656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7E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总分</w:t>
            </w:r>
          </w:p>
        </w:tc>
        <w:tc>
          <w:tcPr>
            <w:tcW w:w="1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C35B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E1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C79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100.00</w:t>
            </w:r>
          </w:p>
        </w:tc>
        <w:tc>
          <w:tcPr>
            <w:tcW w:w="13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F6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5307EDC3">
      <w:pPr>
        <w:widowControl/>
        <w:jc w:val="left"/>
      </w:pPr>
      <w:r>
        <w:rPr>
          <w:rFonts w:ascii="Times New Roman" w:hAnsi="Times New Roman" w:eastAsia="仿宋_GB2312"/>
          <w:color w:val="000000"/>
          <w:spacing w:val="-10"/>
          <w:sz w:val="32"/>
          <w:szCs w:val="32"/>
        </w:rPr>
        <w:br w:type="page"/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5AFB9">
    <w:pPr>
      <w:pStyle w:val="7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14:paraId="4B09343A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19C28D">
    <w:pPr>
      <w:pStyle w:val="7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14:paraId="5FEBE4CF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B6D5353"/>
    <w:multiLevelType w:val="singleLevel"/>
    <w:tmpl w:val="BB6D5353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NGVkY2JkMjVmYjYxZGJmMzBmMGRmM2Q2ZWY1Y2E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2EC2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01485EFA"/>
    <w:rsid w:val="020E0CD6"/>
    <w:rsid w:val="053022E6"/>
    <w:rsid w:val="053A406A"/>
    <w:rsid w:val="0E0647F9"/>
    <w:rsid w:val="111C3BA3"/>
    <w:rsid w:val="150A66AF"/>
    <w:rsid w:val="1580063C"/>
    <w:rsid w:val="15835456"/>
    <w:rsid w:val="16F716AA"/>
    <w:rsid w:val="1BD792BA"/>
    <w:rsid w:val="1C1F63D3"/>
    <w:rsid w:val="1C7C1C39"/>
    <w:rsid w:val="1DA459DD"/>
    <w:rsid w:val="212672D5"/>
    <w:rsid w:val="241A50E9"/>
    <w:rsid w:val="255B66AC"/>
    <w:rsid w:val="27FA6A3D"/>
    <w:rsid w:val="28382A54"/>
    <w:rsid w:val="2F1B4A9E"/>
    <w:rsid w:val="2FC40521"/>
    <w:rsid w:val="2FFC4CEE"/>
    <w:rsid w:val="39EC3A8B"/>
    <w:rsid w:val="3B4E6A46"/>
    <w:rsid w:val="3CFE57A8"/>
    <w:rsid w:val="3D17003D"/>
    <w:rsid w:val="3EB75BFF"/>
    <w:rsid w:val="41FF10FA"/>
    <w:rsid w:val="43EB78E5"/>
    <w:rsid w:val="44C06BEE"/>
    <w:rsid w:val="54AB3C68"/>
    <w:rsid w:val="5B2737C9"/>
    <w:rsid w:val="5BFA2E1E"/>
    <w:rsid w:val="5C736320"/>
    <w:rsid w:val="5E8F794D"/>
    <w:rsid w:val="5EAE1426"/>
    <w:rsid w:val="5F9C8719"/>
    <w:rsid w:val="5FF43F05"/>
    <w:rsid w:val="626852AF"/>
    <w:rsid w:val="64266808"/>
    <w:rsid w:val="688D02FE"/>
    <w:rsid w:val="6A4E75E7"/>
    <w:rsid w:val="6CEE14AD"/>
    <w:rsid w:val="6D0D5EB2"/>
    <w:rsid w:val="6DF8D820"/>
    <w:rsid w:val="6FED328C"/>
    <w:rsid w:val="709216B9"/>
    <w:rsid w:val="71373859"/>
    <w:rsid w:val="732453BC"/>
    <w:rsid w:val="779BD1C3"/>
    <w:rsid w:val="79F006ED"/>
    <w:rsid w:val="7A044199"/>
    <w:rsid w:val="7A4F7B0A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link w:val="20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5">
    <w:name w:val="Date"/>
    <w:basedOn w:val="1"/>
    <w:next w:val="1"/>
    <w:link w:val="25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6">
    <w:name w:val="Balloon Text"/>
    <w:basedOn w:val="1"/>
    <w:link w:val="24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7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8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9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12">
    <w:name w:val="Table Grid"/>
    <w:basedOn w:val="11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qFormat/>
    <w:uiPriority w:val="0"/>
    <w:rPr>
      <w:color w:val="0000FF"/>
      <w:u w:val="single"/>
    </w:rPr>
  </w:style>
  <w:style w:type="character" w:customStyle="1" w:styleId="16">
    <w:name w:val="标题 1 Char"/>
    <w:basedOn w:val="13"/>
    <w:link w:val="2"/>
    <w:autoRedefine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7">
    <w:name w:val="页脚 Char"/>
    <w:basedOn w:val="13"/>
    <w:link w:val="7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页眉 Char"/>
    <w:basedOn w:val="13"/>
    <w:link w:val="8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正文缩进 Char"/>
    <w:link w:val="4"/>
    <w:qFormat/>
    <w:uiPriority w:val="0"/>
    <w:rPr>
      <w:sz w:val="28"/>
    </w:rPr>
  </w:style>
  <w:style w:type="character" w:customStyle="1" w:styleId="21">
    <w:name w:val="正文啊 Char Char"/>
    <w:link w:val="22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2">
    <w:name w:val="正文啊"/>
    <w:basedOn w:val="1"/>
    <w:link w:val="21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3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4">
    <w:name w:val="批注框文本 Char"/>
    <w:basedOn w:val="13"/>
    <w:link w:val="6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5">
    <w:name w:val="日期 Char"/>
    <w:basedOn w:val="13"/>
    <w:link w:val="5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6">
    <w:name w:val="Default Paragraph Char Char Char Char"/>
    <w:basedOn w:val="1"/>
    <w:next w:val="1"/>
    <w:autoRedefine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1759</Words>
  <Characters>1878</Characters>
  <Lines>102</Lines>
  <Paragraphs>28</Paragraphs>
  <TotalTime>3</TotalTime>
  <ScaleCrop>false</ScaleCrop>
  <LinksUpToDate>false</LinksUpToDate>
  <CharactersWithSpaces>2013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云淡风清</cp:lastModifiedBy>
  <cp:lastPrinted>2022-12-06T16:18:00Z</cp:lastPrinted>
  <dcterms:modified xsi:type="dcterms:W3CDTF">2024-09-05T02:33:14Z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59C52446AE304A2588A3A5B1DF181F00_13</vt:lpwstr>
  </property>
</Properties>
</file>